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19" w:rsidRPr="005D7A19" w:rsidRDefault="005D7A19" w:rsidP="005D7A19">
      <w:pPr>
        <w:shd w:val="clear" w:color="auto" w:fill="FFFFFF"/>
        <w:spacing w:after="0" w:line="240" w:lineRule="auto"/>
        <w:ind w:left="5954" w:right="-2"/>
        <w:rPr>
          <w:rFonts w:ascii="Times New Roman" w:hAnsi="Times New Roman"/>
          <w:bCs/>
          <w:color w:val="000000"/>
          <w:sz w:val="24"/>
          <w:szCs w:val="24"/>
        </w:rPr>
      </w:pPr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Додаток </w:t>
      </w:r>
      <w:r w:rsidR="00D52B1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7A19" w:rsidRPr="005D7A19" w:rsidRDefault="005D7A19" w:rsidP="005D7A19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до наказу </w:t>
      </w:r>
      <w:r w:rsidRPr="005D7A19">
        <w:rPr>
          <w:rFonts w:ascii="Times New Roman" w:hAnsi="Times New Roman"/>
          <w:bCs/>
          <w:color w:val="000000"/>
          <w:sz w:val="24"/>
          <w:szCs w:val="24"/>
          <w:lang w:val="ru-RU"/>
        </w:rPr>
        <w:t>У</w:t>
      </w:r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правління освіти </w:t>
      </w:r>
    </w:p>
    <w:p w:rsidR="005D7A19" w:rsidRPr="005D7A19" w:rsidRDefault="005D7A19" w:rsidP="005D7A19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адміністрації </w:t>
      </w:r>
      <w:proofErr w:type="spellStart"/>
      <w:r w:rsidRPr="005D7A19">
        <w:rPr>
          <w:rFonts w:ascii="Times New Roman" w:hAnsi="Times New Roman"/>
          <w:bCs/>
          <w:color w:val="000000"/>
          <w:sz w:val="24"/>
          <w:szCs w:val="24"/>
          <w:lang w:val="ru-RU"/>
        </w:rPr>
        <w:t>Індустріального</w:t>
      </w:r>
      <w:proofErr w:type="spellEnd"/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 району</w:t>
      </w:r>
    </w:p>
    <w:p w:rsidR="005D7A19" w:rsidRPr="005D7A19" w:rsidRDefault="005D7A19" w:rsidP="005D7A19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5D7A19">
        <w:rPr>
          <w:rFonts w:ascii="Times New Roman" w:hAnsi="Times New Roman"/>
          <w:bCs/>
          <w:color w:val="000000"/>
          <w:sz w:val="24"/>
          <w:szCs w:val="24"/>
        </w:rPr>
        <w:t>Харківської міської ради</w:t>
      </w:r>
    </w:p>
    <w:p w:rsidR="005D7A19" w:rsidRPr="005D7A19" w:rsidRDefault="005D7A19" w:rsidP="005D7A19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від </w:t>
      </w:r>
      <w:r w:rsidR="0086130B">
        <w:rPr>
          <w:rFonts w:ascii="Times New Roman" w:hAnsi="Times New Roman"/>
          <w:bCs/>
          <w:color w:val="000000"/>
          <w:sz w:val="24"/>
          <w:szCs w:val="24"/>
        </w:rPr>
        <w:t>..</w:t>
      </w:r>
      <w:bookmarkStart w:id="0" w:name="_GoBack"/>
      <w:bookmarkEnd w:id="0"/>
      <w:r w:rsidRPr="005D7A1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09</w:t>
      </w:r>
      <w:r w:rsidRPr="005D7A19">
        <w:rPr>
          <w:rFonts w:ascii="Times New Roman" w:hAnsi="Times New Roman"/>
          <w:bCs/>
          <w:color w:val="000000"/>
          <w:sz w:val="24"/>
          <w:szCs w:val="24"/>
        </w:rPr>
        <w:t>.2</w:t>
      </w:r>
      <w:r>
        <w:rPr>
          <w:rFonts w:ascii="Times New Roman" w:hAnsi="Times New Roman"/>
          <w:bCs/>
          <w:color w:val="000000"/>
          <w:sz w:val="24"/>
          <w:szCs w:val="24"/>
        </w:rPr>
        <w:t>020</w:t>
      </w:r>
      <w:r w:rsidRPr="005D7A19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</w:p>
    <w:p w:rsidR="005D7A19" w:rsidRDefault="005D7A19" w:rsidP="005D7A19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5D7A19" w:rsidRDefault="005D7A19" w:rsidP="005D7A19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порядок проведення </w:t>
      </w:r>
    </w:p>
    <w:p w:rsidR="005D7A19" w:rsidRDefault="005D7A19" w:rsidP="005D7A19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5D7A19" w:rsidRDefault="005D7A19" w:rsidP="005D7A19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5D7A19" w:rsidRDefault="005D7A19" w:rsidP="005D7A19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5D7A19" w:rsidRDefault="005D7A19" w:rsidP="005D7A19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5D7A19" w:rsidRDefault="005D7A19" w:rsidP="005D7A19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5D7A19" w:rsidRDefault="005D7A19" w:rsidP="005D7A19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5D7A19" w:rsidRDefault="005D7A19" w:rsidP="005D7A1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Всеукраїнський конкурс «Учитель року – 2021»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5" w:anchor="n9" w:tgtFrame="_blank" w:history="1">
        <w:r>
          <w:rPr>
            <w:rFonts w:ascii="Times New Roman" w:hAnsi="Times New Roman"/>
            <w:sz w:val="28"/>
            <w:szCs w:val="28"/>
          </w:rPr>
          <w:t>від 16 травня 2018 р. № 370</w:t>
        </w:r>
      </w:hyperlink>
      <w:r>
        <w:rPr>
          <w:rFonts w:ascii="Times New Roman" w:hAnsi="Times New Roman"/>
          <w:sz w:val="28"/>
          <w:szCs w:val="28"/>
        </w:rPr>
        <w:t xml:space="preserve">), наказу Міністерства освіти і науки України від </w:t>
      </w:r>
      <w:r w:rsidRPr="00BF24E5">
        <w:rPr>
          <w:rFonts w:ascii="Times New Roman" w:hAnsi="Times New Roman"/>
          <w:sz w:val="28"/>
          <w:szCs w:val="28"/>
        </w:rPr>
        <w:t>09.06.2020 № 777</w:t>
      </w:r>
      <w:r>
        <w:rPr>
          <w:rFonts w:ascii="Times New Roman" w:hAnsi="Times New Roman"/>
          <w:sz w:val="28"/>
          <w:szCs w:val="28"/>
        </w:rPr>
        <w:t xml:space="preserve"> «Про проведення всеукраїнського конкурсу «Учитель року – 2021» у номінаціях: </w:t>
      </w:r>
      <w:r>
        <w:rPr>
          <w:rFonts w:ascii="Times New Roman" w:hAnsi="Times New Roman"/>
          <w:sz w:val="28"/>
        </w:rPr>
        <w:t>«Керівник закладу освіти», «Математика», «Трудове навчання», «Українська мова та література».</w:t>
      </w:r>
    </w:p>
    <w:p w:rsidR="005D7A19" w:rsidRDefault="005D7A19" w:rsidP="005D7A1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>
        <w:rPr>
          <w:rFonts w:ascii="Times New Roman" w:hAnsi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конкурсі здійснюється на добровільних засадах </w:t>
      </w:r>
      <w:r w:rsidRPr="00A10A15">
        <w:rPr>
          <w:rFonts w:ascii="Times New Roman" w:hAnsi="Times New Roman"/>
          <w:sz w:val="28"/>
          <w:szCs w:val="28"/>
        </w:rPr>
        <w:t>незалежно від фаху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7A19" w:rsidRDefault="005D7A19" w:rsidP="005D7A1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 xml:space="preserve">Педагогічний стаж учасника конкурсу має бути не менше 3-х років на дату подання заявки на конкурс. </w:t>
      </w:r>
    </w:p>
    <w:p w:rsidR="005D7A19" w:rsidRPr="00B61B41" w:rsidRDefault="005D7A19" w:rsidP="005D7A1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 місцем роботи учасників конкурсу в номінаціях </w:t>
      </w:r>
      <w:r>
        <w:rPr>
          <w:rFonts w:ascii="Times New Roman" w:hAnsi="Times New Roman"/>
          <w:sz w:val="28"/>
        </w:rPr>
        <w:t xml:space="preserve">«Математика», «Трудове навчання», «Українська мова та література» </w:t>
      </w:r>
      <w:r>
        <w:rPr>
          <w:rFonts w:ascii="Times New Roman" w:hAnsi="Times New Roman"/>
          <w:sz w:val="28"/>
          <w:szCs w:val="28"/>
        </w:rPr>
        <w:t xml:space="preserve">має бути заклад загальної середньої </w:t>
      </w:r>
      <w:r>
        <w:rPr>
          <w:rFonts w:ascii="Times New Roman" w:hAnsi="Times New Roman"/>
          <w:color w:val="000000"/>
          <w:sz w:val="28"/>
          <w:szCs w:val="28"/>
        </w:rPr>
        <w:t>освіти.</w:t>
      </w:r>
    </w:p>
    <w:p w:rsidR="005D7A19" w:rsidRDefault="005D7A19" w:rsidP="005D7A1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 w:rsidRPr="00C41CB8">
        <w:rPr>
          <w:rFonts w:ascii="Times New Roman" w:hAnsi="Times New Roman"/>
          <w:sz w:val="28"/>
          <w:szCs w:val="28"/>
        </w:rPr>
        <w:t xml:space="preserve">У номінації </w:t>
      </w:r>
      <w:r w:rsidRPr="00C41CB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Керівник закладу освіти</w:t>
      </w:r>
      <w:r w:rsidRPr="00C41CB8">
        <w:rPr>
          <w:rFonts w:ascii="Times New Roman" w:hAnsi="Times New Roman"/>
          <w:sz w:val="28"/>
        </w:rPr>
        <w:t>»</w:t>
      </w:r>
      <w:r w:rsidRPr="00C41CB8">
        <w:rPr>
          <w:sz w:val="28"/>
          <w:szCs w:val="28"/>
        </w:rPr>
        <w:t xml:space="preserve"> </w:t>
      </w:r>
      <w:r w:rsidRPr="00C41CB8">
        <w:rPr>
          <w:rFonts w:ascii="Times New Roman" w:hAnsi="Times New Roman"/>
          <w:sz w:val="28"/>
        </w:rPr>
        <w:t xml:space="preserve">беруть участь </w:t>
      </w:r>
      <w:r w:rsidRPr="00974975">
        <w:rPr>
          <w:rFonts w:ascii="Times New Roman" w:hAnsi="Times New Roman"/>
          <w:sz w:val="28"/>
        </w:rPr>
        <w:t>директори</w:t>
      </w:r>
      <w:r>
        <w:rPr>
          <w:rFonts w:ascii="Times New Roman" w:hAnsi="Times New Roman"/>
          <w:sz w:val="28"/>
        </w:rPr>
        <w:t xml:space="preserve"> закладів загальної середньої освіти</w:t>
      </w:r>
      <w:r w:rsidRPr="00C41CB8">
        <w:rPr>
          <w:rFonts w:ascii="Times New Roman" w:hAnsi="Times New Roman"/>
          <w:sz w:val="28"/>
        </w:rPr>
        <w:t>.</w:t>
      </w:r>
    </w:p>
    <w:p w:rsidR="005D7A19" w:rsidRDefault="005D7A19" w:rsidP="005D7A1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F06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участі в конкурсі педагогічним працівникам необхідно:</w:t>
      </w:r>
    </w:p>
    <w:p w:rsidR="005D7A19" w:rsidRPr="005D7A19" w:rsidRDefault="005D7A19" w:rsidP="005D7A1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з 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14 вересня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F06C9">
        <w:rPr>
          <w:rFonts w:ascii="Times New Roman" w:hAnsi="Times New Roman"/>
          <w:color w:val="000000"/>
          <w:sz w:val="28"/>
          <w:szCs w:val="28"/>
        </w:rPr>
        <w:t>о 04 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2020 року на офіційній сторінці конкурсу в розділі «Реєстрація учасників 2021» </w:t>
      </w:r>
      <w:hyperlink r:id="rId6" w:history="1">
        <w:r w:rsidRPr="004B0252">
          <w:rPr>
            <w:rStyle w:val="af2"/>
            <w:rFonts w:ascii="Times New Roman" w:hAnsi="Times New Roman"/>
            <w:sz w:val="28"/>
            <w:szCs w:val="28"/>
          </w:rPr>
          <w:t>https://mon.gov.ua/ua/konkursi-dlya-pedagogiv/konkurs-uchitel-roku/uchitel-roku-2021</w:t>
        </w:r>
      </w:hyperlink>
      <w:r w:rsidRPr="00762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подати організаційному комітетові першого туру </w:t>
      </w:r>
      <w:r>
        <w:rPr>
          <w:rFonts w:ascii="Times New Roman" w:hAnsi="Times New Roman"/>
          <w:sz w:val="28"/>
          <w:szCs w:val="28"/>
        </w:rPr>
        <w:t xml:space="preserve">інформаційну картку </w:t>
      </w:r>
    </w:p>
    <w:p w:rsidR="005D7A19" w:rsidRDefault="005D7A19" w:rsidP="005D7A19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A19" w:rsidRDefault="005D7A19" w:rsidP="005D7A19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Організація та проведення першого туру конкурсу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Структурні підрозділи з питань освіти обласних, Київської міської державних адміністрацій визначають </w:t>
      </w:r>
      <w:r w:rsidRPr="00765431">
        <w:rPr>
          <w:rFonts w:ascii="Times New Roman" w:hAnsi="Times New Roman"/>
          <w:sz w:val="28"/>
          <w:szCs w:val="28"/>
        </w:rPr>
        <w:t>зони проведення першого туру конкурсу з урахуванням кількості зареєстрованих учасників конкурсу, при цьому в одній зоні не може бути менше ніж три особи в кожній номінації</w:t>
      </w:r>
      <w:r>
        <w:rPr>
          <w:rFonts w:ascii="Times New Roman" w:hAnsi="Times New Roman"/>
          <w:sz w:val="28"/>
          <w:szCs w:val="28"/>
        </w:rPr>
        <w:t>.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</w:t>
      </w:r>
      <w:r w:rsidRPr="002D2C6C">
        <w:rPr>
          <w:rFonts w:ascii="Times New Roman" w:hAnsi="Times New Roman"/>
          <w:sz w:val="28"/>
          <w:szCs w:val="28"/>
        </w:rPr>
        <w:t>труктурн</w:t>
      </w:r>
      <w:r>
        <w:rPr>
          <w:rFonts w:ascii="Times New Roman" w:hAnsi="Times New Roman"/>
          <w:sz w:val="28"/>
          <w:szCs w:val="28"/>
        </w:rPr>
        <w:t>і</w:t>
      </w:r>
      <w:r w:rsidRPr="002D2C6C">
        <w:rPr>
          <w:rFonts w:ascii="Times New Roman" w:hAnsi="Times New Roman"/>
          <w:sz w:val="28"/>
          <w:szCs w:val="28"/>
        </w:rPr>
        <w:t xml:space="preserve"> підрозділ</w:t>
      </w:r>
      <w:r>
        <w:rPr>
          <w:rFonts w:ascii="Times New Roman" w:hAnsi="Times New Roman"/>
          <w:sz w:val="28"/>
          <w:szCs w:val="28"/>
        </w:rPr>
        <w:t>и</w:t>
      </w:r>
      <w:r w:rsidRPr="002D2C6C">
        <w:rPr>
          <w:rFonts w:ascii="Times New Roman" w:hAnsi="Times New Roman"/>
          <w:sz w:val="28"/>
          <w:szCs w:val="28"/>
        </w:rPr>
        <w:t xml:space="preserve"> з питань освіти відповідних органів місцевого самоврядування</w:t>
      </w:r>
      <w:r>
        <w:rPr>
          <w:rFonts w:ascii="Times New Roman" w:hAnsi="Times New Roman"/>
          <w:sz w:val="28"/>
          <w:szCs w:val="28"/>
        </w:rPr>
        <w:t>, що відповідають за проведення першого туру конкурсу:</w:t>
      </w:r>
      <w:r w:rsidRPr="00765431">
        <w:rPr>
          <w:rFonts w:ascii="Times New Roman" w:hAnsi="Times New Roman"/>
          <w:sz w:val="28"/>
          <w:szCs w:val="28"/>
        </w:rPr>
        <w:t xml:space="preserve"> 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 xml:space="preserve">визначають </w:t>
      </w:r>
      <w:r>
        <w:rPr>
          <w:rFonts w:ascii="Times New Roman" w:hAnsi="Times New Roman"/>
          <w:sz w:val="28"/>
          <w:szCs w:val="28"/>
        </w:rPr>
        <w:t>дати проведення першого туру конкурсу;</w:t>
      </w:r>
    </w:p>
    <w:p w:rsidR="005D7A19" w:rsidRPr="002D2C6C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утворюють організаційн</w:t>
      </w:r>
      <w:r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>и першого туру конкурсу</w:t>
      </w:r>
      <w:r w:rsidRPr="002D2C6C">
        <w:rPr>
          <w:rFonts w:ascii="Times New Roman" w:hAnsi="Times New Roman"/>
          <w:sz w:val="28"/>
          <w:szCs w:val="28"/>
        </w:rPr>
        <w:t xml:space="preserve">; 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>
        <w:rPr>
          <w:rFonts w:ascii="Times New Roman" w:hAnsi="Times New Roman"/>
          <w:sz w:val="28"/>
          <w:szCs w:val="28"/>
        </w:rPr>
        <w:t xml:space="preserve"> першого туру конкурсу з числа працівників закладів освіти, наукових та методичних установ; до складу журі не можуть входити працівники тих закладів або установ, де працюють учасники першого туру конкурсу, інші зацікавлені особи.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Організаційні комітети першого туру конкурсу: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першого туру конкурсу;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порядок проведення першого туру (дати конкурсних випробувань, особливості проведення конкурсних випробувань тощо) та забезпечують ознайомлення учасників з ним не пізніше ніж за тиждень до початку конкурсних випробувань;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інформують учасників про терміни та адреси подання інформаційних карток;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10 днів після завершення першого туру подають організаційним комітетам другого туру такі документи: 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роботи;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54A1">
        <w:rPr>
          <w:rFonts w:ascii="Times New Roman" w:hAnsi="Times New Roman"/>
          <w:sz w:val="28"/>
          <w:szCs w:val="28"/>
        </w:rPr>
        <w:t xml:space="preserve">інформаційні картки конкурсантів з урахуванням змін, що відбулись </w:t>
      </w:r>
      <w:r>
        <w:rPr>
          <w:rFonts w:ascii="Times New Roman" w:hAnsi="Times New Roman"/>
          <w:sz w:val="28"/>
          <w:szCs w:val="28"/>
        </w:rPr>
        <w:t>в</w:t>
      </w:r>
      <w:r w:rsidRPr="002F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управлінській або</w:t>
      </w:r>
      <w:r w:rsidRPr="002F54A1">
        <w:rPr>
          <w:rFonts w:ascii="Times New Roman" w:hAnsi="Times New Roman"/>
          <w:sz w:val="28"/>
          <w:szCs w:val="28"/>
        </w:rPr>
        <w:t xml:space="preserve"> педагогічній та методичній діяльності від п</w:t>
      </w:r>
      <w:r>
        <w:rPr>
          <w:rFonts w:ascii="Times New Roman" w:hAnsi="Times New Roman"/>
          <w:sz w:val="28"/>
          <w:szCs w:val="28"/>
        </w:rPr>
        <w:t>очатку першого туру.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Перший тур конкурсу проходить в один етап</w:t>
      </w:r>
      <w:r w:rsidRPr="00C73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дистанційному режимі.</w:t>
      </w:r>
    </w:p>
    <w:p w:rsidR="005D7A19" w:rsidRPr="00BF42CB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B">
        <w:rPr>
          <w:rFonts w:ascii="Times New Roman" w:hAnsi="Times New Roman"/>
          <w:sz w:val="28"/>
          <w:szCs w:val="28"/>
        </w:rPr>
        <w:t>. Конкурсні випробування першого туру конкурсу (опис додається):</w:t>
      </w:r>
    </w:p>
    <w:p w:rsidR="005D7A19" w:rsidRPr="00BF42CB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номінації «Керівник закладу освіти» – «</w:t>
      </w:r>
      <w:r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BF42CB">
        <w:rPr>
          <w:rFonts w:ascii="Times New Roman" w:hAnsi="Times New Roman"/>
          <w:sz w:val="28"/>
          <w:szCs w:val="28"/>
        </w:rPr>
        <w:t>», «Тестування», «Управлінська задача»;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номінаціях «Математика», «Трудове навчання», «Українська мова та література» –</w:t>
      </w:r>
      <w:r w:rsidRPr="0052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«Дистанційний у</w:t>
      </w:r>
      <w:r w:rsidRPr="00D175F7">
        <w:rPr>
          <w:rFonts w:ascii="Times New Roman" w:hAnsi="Times New Roman"/>
          <w:sz w:val="28"/>
          <w:szCs w:val="28"/>
        </w:rPr>
        <w:t>рок»</w:t>
      </w:r>
      <w:r>
        <w:rPr>
          <w:rFonts w:ascii="Times New Roman" w:hAnsi="Times New Roman"/>
          <w:sz w:val="28"/>
          <w:szCs w:val="28"/>
        </w:rPr>
        <w:t>,</w:t>
      </w:r>
      <w:r w:rsidRPr="00520100">
        <w:rPr>
          <w:rFonts w:ascii="Times New Roman" w:hAnsi="Times New Roman"/>
          <w:sz w:val="28"/>
          <w:szCs w:val="28"/>
        </w:rPr>
        <w:t xml:space="preserve"> «Майстер</w:t>
      </w:r>
      <w:r w:rsidRPr="00BF42CB">
        <w:rPr>
          <w:rFonts w:ascii="Times New Roman" w:hAnsi="Times New Roman"/>
          <w:sz w:val="28"/>
          <w:szCs w:val="28"/>
        </w:rPr>
        <w:t>-клас», «Тестування».</w:t>
      </w:r>
    </w:p>
    <w:p w:rsidR="005D7A19" w:rsidRPr="00107D7A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07D7A">
        <w:rPr>
          <w:rFonts w:ascii="Times New Roman" w:hAnsi="Times New Roman"/>
          <w:sz w:val="28"/>
          <w:szCs w:val="28"/>
        </w:rPr>
        <w:t xml:space="preserve">. </w:t>
      </w:r>
      <w:r w:rsidRPr="00520100">
        <w:rPr>
          <w:rFonts w:ascii="Times New Roman" w:hAnsi="Times New Roman"/>
          <w:sz w:val="28"/>
          <w:szCs w:val="28"/>
        </w:rPr>
        <w:t>Журі першого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5D7A19" w:rsidRPr="00107D7A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07D7A">
        <w:rPr>
          <w:rFonts w:ascii="Times New Roman" w:hAnsi="Times New Roman"/>
          <w:sz w:val="28"/>
          <w:szCs w:val="28"/>
        </w:rPr>
        <w:t>Учасники першого туру конкурсу мають бути ознайомлені з критеріями оцінювання не пізніше ніж за тиж</w:t>
      </w:r>
      <w:r>
        <w:rPr>
          <w:rFonts w:ascii="Times New Roman" w:hAnsi="Times New Roman"/>
          <w:sz w:val="28"/>
          <w:szCs w:val="28"/>
        </w:rPr>
        <w:t>день</w:t>
      </w:r>
      <w:r w:rsidRPr="00107D7A">
        <w:rPr>
          <w:rFonts w:ascii="Times New Roman" w:hAnsi="Times New Roman"/>
          <w:sz w:val="28"/>
          <w:szCs w:val="28"/>
        </w:rPr>
        <w:t xml:space="preserve"> до проведення конкурсних випробувань.</w:t>
      </w:r>
    </w:p>
    <w:p w:rsidR="005D7A19" w:rsidRDefault="005D7A19" w:rsidP="005D7A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5D7A19" w:rsidRDefault="005D7A19" w:rsidP="005D7A19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A19" w:rsidRDefault="005D7A19" w:rsidP="005D7A19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1CD" w:rsidRDefault="005F61CD"/>
    <w:sectPr w:rsidR="005F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1F"/>
    <w:rsid w:val="005D7A19"/>
    <w:rsid w:val="005F61CD"/>
    <w:rsid w:val="0086130B"/>
    <w:rsid w:val="00CA1FCF"/>
    <w:rsid w:val="00D3371F"/>
    <w:rsid w:val="00D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9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FC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A1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ind w:left="720"/>
      <w:contextualSpacing/>
    </w:pPr>
    <w:rPr>
      <w:lang w:val="ru-RU" w:eastAsia="en-US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eastAsia="Calibri" w:hAnsi="Cambria"/>
      <w:lang w:val="en-US" w:eastAsia="en-US"/>
    </w:rPr>
  </w:style>
  <w:style w:type="paragraph" w:customStyle="1" w:styleId="14">
    <w:name w:val="Абзац списку1"/>
    <w:basedOn w:val="a"/>
    <w:uiPriority w:val="34"/>
    <w:qFormat/>
    <w:rsid w:val="00CA1FCF"/>
    <w:pPr>
      <w:ind w:left="720"/>
    </w:pPr>
    <w:rPr>
      <w:lang w:val="ru-RU" w:eastAsia="en-US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ind w:left="720"/>
    </w:pPr>
    <w:rPr>
      <w:lang w:val="ru-RU" w:eastAsia="en-US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hAnsi="Times New Roman"/>
      <w:b/>
      <w:sz w:val="28"/>
      <w:szCs w:val="24"/>
      <w:lang w:val="x-none" w:eastAsia="en-US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nhideWhenUsed/>
    <w:qFormat/>
    <w:rsid w:val="005D7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9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FC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A1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ind w:left="720"/>
      <w:contextualSpacing/>
    </w:pPr>
    <w:rPr>
      <w:lang w:val="ru-RU" w:eastAsia="en-US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eastAsia="Calibri" w:hAnsi="Cambria"/>
      <w:lang w:val="en-US" w:eastAsia="en-US"/>
    </w:rPr>
  </w:style>
  <w:style w:type="paragraph" w:customStyle="1" w:styleId="14">
    <w:name w:val="Абзац списку1"/>
    <w:basedOn w:val="a"/>
    <w:uiPriority w:val="34"/>
    <w:qFormat/>
    <w:rsid w:val="00CA1FCF"/>
    <w:pPr>
      <w:ind w:left="720"/>
    </w:pPr>
    <w:rPr>
      <w:lang w:val="ru-RU" w:eastAsia="en-US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ind w:left="720"/>
    </w:pPr>
    <w:rPr>
      <w:lang w:val="ru-RU" w:eastAsia="en-US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hAnsi="Times New Roman"/>
      <w:b/>
      <w:sz w:val="28"/>
      <w:szCs w:val="24"/>
      <w:lang w:val="x-none" w:eastAsia="en-US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nhideWhenUsed/>
    <w:qFormat/>
    <w:rsid w:val="005D7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ua/konkursi-dlya-pedagogiv/konkurs-uchitel-roku/uchitel-roku-2021" TargetMode="External"/><Relationship Id="rId5" Type="http://schemas.openxmlformats.org/officeDocument/2006/relationships/hyperlink" Target="http://zakon5.rada.gov.ua/laws/show/370-2018-%D0%BF/para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2020-09-16T11:15:00Z</dcterms:created>
  <dcterms:modified xsi:type="dcterms:W3CDTF">2020-09-21T07:45:00Z</dcterms:modified>
</cp:coreProperties>
</file>